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58DA" w:rsidRDefault="006B58DA" w:rsidP="006B58DA">
      <w:pPr>
        <w:pStyle w:val="1"/>
        <w:tabs>
          <w:tab w:val="left" w:pos="0"/>
        </w:tabs>
        <w:ind w:firstLine="0"/>
        <w:jc w:val="center"/>
        <w:rPr>
          <w:b/>
        </w:rPr>
      </w:pPr>
      <w:r>
        <w:rPr>
          <w:b/>
        </w:rPr>
        <w:t>СПРАВОЧНАЯ  ИНФОРМАЦИЯ</w:t>
      </w:r>
    </w:p>
    <w:p w:rsidR="006B58DA" w:rsidRDefault="006B58DA" w:rsidP="006B58DA">
      <w:pPr>
        <w:pStyle w:val="1"/>
        <w:tabs>
          <w:tab w:val="left" w:pos="0"/>
        </w:tabs>
        <w:ind w:firstLine="0"/>
        <w:jc w:val="center"/>
        <w:rPr>
          <w:b/>
        </w:rPr>
      </w:pPr>
      <w:r>
        <w:rPr>
          <w:b/>
        </w:rPr>
        <w:t xml:space="preserve">о состоянии детского дорожно-транспортного травматизма </w:t>
      </w:r>
    </w:p>
    <w:p w:rsidR="006B58DA" w:rsidRDefault="006B58DA" w:rsidP="006B58DA">
      <w:pPr>
        <w:pStyle w:val="1"/>
        <w:tabs>
          <w:tab w:val="left" w:pos="0"/>
        </w:tabs>
        <w:ind w:firstLine="0"/>
        <w:jc w:val="center"/>
        <w:rPr>
          <w:b/>
        </w:rPr>
      </w:pPr>
      <w:r>
        <w:rPr>
          <w:b/>
        </w:rPr>
        <w:t>в Республике Татарстан по итогам 9 месяцев 2018 года</w:t>
      </w:r>
    </w:p>
    <w:p w:rsidR="006B58DA" w:rsidRDefault="006B58DA" w:rsidP="006B58DA">
      <w:pPr>
        <w:pStyle w:val="1"/>
        <w:tabs>
          <w:tab w:val="left" w:pos="0"/>
        </w:tabs>
        <w:ind w:firstLine="567"/>
      </w:pPr>
    </w:p>
    <w:p w:rsidR="006B58DA" w:rsidRDefault="006B58DA" w:rsidP="006B58D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 итогам 9 месяцев 2018 года с участием  детей до 16 лет произошло 474 ДТП, в которых 10 детей погибли и 491 – получил ранения</w:t>
      </w:r>
      <w:r>
        <w:rPr>
          <w:sz w:val="28"/>
          <w:szCs w:val="28"/>
        </w:rPr>
        <w:br/>
        <w:t xml:space="preserve">(АППГ 453-13-473).  </w:t>
      </w:r>
    </w:p>
    <w:p w:rsidR="006B58DA" w:rsidRDefault="006B58DA" w:rsidP="006B58D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 участием детей-пассажиров зарегистрировано 186 ДТП, в которых 5 детей погибли и 204 получили травмы. В 15 ДТП несовершеннолетние перевозились без детского удерживающего устройства (системы) или не были пристёгнуты ремнями безопасности, в которых 1 ребенок погиб и 17 получили травмы. </w:t>
      </w:r>
    </w:p>
    <w:p w:rsidR="006B58DA" w:rsidRDefault="006B58DA" w:rsidP="006B58D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Наиболее остро стоит вопрос дорожного травматизма среди</w:t>
      </w:r>
      <w:r>
        <w:rPr>
          <w:sz w:val="28"/>
          <w:szCs w:val="28"/>
        </w:rPr>
        <w:br/>
        <w:t>детей-пешеходов, отмечается рост всех трех показателей аварийности.</w:t>
      </w:r>
      <w:r>
        <w:rPr>
          <w:sz w:val="28"/>
          <w:szCs w:val="28"/>
        </w:rPr>
        <w:br/>
        <w:t>За 9 месяцев т.г. с участием детей данной категории произошло 234 ДТП, в которых 4 ребенка погибли и 233 получили травмы (АППГ 202-1-202).</w:t>
      </w:r>
    </w:p>
    <w:p w:rsidR="006B58DA" w:rsidRDefault="006B58DA" w:rsidP="006B58DA">
      <w:pPr>
        <w:ind w:firstLine="709"/>
        <w:jc w:val="both"/>
        <w:rPr>
          <w:sz w:val="28"/>
          <w:szCs w:val="28"/>
          <w:highlight w:val="yellow"/>
        </w:rPr>
      </w:pPr>
      <w:r>
        <w:rPr>
          <w:sz w:val="28"/>
          <w:szCs w:val="28"/>
        </w:rPr>
        <w:t>Следует отметить, что более 40% ДТП зарегистрированы</w:t>
      </w:r>
      <w:r>
        <w:rPr>
          <w:sz w:val="28"/>
          <w:szCs w:val="28"/>
        </w:rPr>
        <w:br/>
        <w:t xml:space="preserve"> на пешеходных переходах (95 ДТП), в которых 1 ребенок погиб и 96 получили травмы. Основная часть (69%) наездов на несовершеннолетних произошли на нерегулируемых пешеходных переходах (66 ДТП).</w:t>
      </w:r>
      <w:r>
        <w:rPr>
          <w:sz w:val="28"/>
          <w:szCs w:val="28"/>
          <w:highlight w:val="yellow"/>
        </w:rPr>
        <w:t xml:space="preserve">    </w:t>
      </w:r>
    </w:p>
    <w:p w:rsidR="006B58DA" w:rsidRDefault="006B58DA" w:rsidP="006B58D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Вместе с тем, 85 ДТП произошли по неосторожности самих детей (36% от общего количества наездов на детей-пешеходов), в которых 2 детей погибли и 83 получили травмы. </w:t>
      </w:r>
    </w:p>
    <w:p w:rsidR="006B58DA" w:rsidRDefault="006B58DA" w:rsidP="006B58DA">
      <w:pPr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Основные причины ДТП, совершенных по неосторожности детей:</w:t>
      </w:r>
    </w:p>
    <w:p w:rsidR="006B58DA" w:rsidRDefault="006B58DA" w:rsidP="006B58DA">
      <w:pPr>
        <w:numPr>
          <w:ilvl w:val="0"/>
          <w:numId w:val="1"/>
        </w:numPr>
        <w:autoSpaceDE w:val="0"/>
        <w:autoSpaceDN w:val="0"/>
        <w:spacing w:after="0" w:line="240" w:lineRule="auto"/>
        <w:ind w:left="284" w:hanging="283"/>
        <w:jc w:val="both"/>
        <w:rPr>
          <w:sz w:val="28"/>
          <w:szCs w:val="28"/>
        </w:rPr>
      </w:pPr>
      <w:r>
        <w:rPr>
          <w:sz w:val="28"/>
          <w:szCs w:val="28"/>
        </w:rPr>
        <w:t>неожиданный выход из-за предметов, ограничивающих видимость – 32 ДТП;</w:t>
      </w:r>
    </w:p>
    <w:p w:rsidR="006B58DA" w:rsidRDefault="006B58DA" w:rsidP="006B58DA">
      <w:pPr>
        <w:numPr>
          <w:ilvl w:val="0"/>
          <w:numId w:val="1"/>
        </w:numPr>
        <w:autoSpaceDE w:val="0"/>
        <w:autoSpaceDN w:val="0"/>
        <w:spacing w:after="0" w:line="240" w:lineRule="auto"/>
        <w:ind w:left="284" w:hanging="283"/>
        <w:jc w:val="both"/>
        <w:rPr>
          <w:sz w:val="28"/>
          <w:szCs w:val="28"/>
        </w:rPr>
      </w:pPr>
      <w:r>
        <w:rPr>
          <w:sz w:val="28"/>
          <w:szCs w:val="28"/>
        </w:rPr>
        <w:t>переход через проезжую часть вне пешеходного перехода в зоне его видимости либо при наличии в непосредственной близости подземного (надземного) пешеходного перехода – 30 ДТП;</w:t>
      </w:r>
    </w:p>
    <w:p w:rsidR="006B58DA" w:rsidRDefault="006B58DA" w:rsidP="006B58DA">
      <w:pPr>
        <w:numPr>
          <w:ilvl w:val="0"/>
          <w:numId w:val="1"/>
        </w:numPr>
        <w:autoSpaceDE w:val="0"/>
        <w:autoSpaceDN w:val="0"/>
        <w:spacing w:after="0" w:line="240" w:lineRule="auto"/>
        <w:ind w:left="284" w:hanging="283"/>
        <w:jc w:val="both"/>
        <w:rPr>
          <w:sz w:val="28"/>
          <w:szCs w:val="28"/>
        </w:rPr>
      </w:pPr>
      <w:r>
        <w:rPr>
          <w:sz w:val="28"/>
          <w:szCs w:val="28"/>
        </w:rPr>
        <w:t>переход через проезжую часть в неустановленном месте – 15 ДТП;</w:t>
      </w:r>
    </w:p>
    <w:p w:rsidR="006B58DA" w:rsidRDefault="006B58DA" w:rsidP="006B58DA">
      <w:pPr>
        <w:numPr>
          <w:ilvl w:val="0"/>
          <w:numId w:val="1"/>
        </w:numPr>
        <w:autoSpaceDE w:val="0"/>
        <w:autoSpaceDN w:val="0"/>
        <w:spacing w:after="0" w:line="240" w:lineRule="auto"/>
        <w:ind w:left="284" w:hanging="283"/>
        <w:jc w:val="both"/>
        <w:rPr>
          <w:sz w:val="28"/>
          <w:szCs w:val="28"/>
        </w:rPr>
      </w:pPr>
      <w:r>
        <w:rPr>
          <w:sz w:val="28"/>
          <w:szCs w:val="28"/>
        </w:rPr>
        <w:t>неподчинение сигналам регулирования – 5 ДТП.</w:t>
      </w:r>
    </w:p>
    <w:p w:rsidR="006B58DA" w:rsidRDefault="006B58DA" w:rsidP="006B58DA">
      <w:pPr>
        <w:ind w:left="709" w:hanging="709"/>
        <w:jc w:val="both"/>
        <w:rPr>
          <w:sz w:val="14"/>
          <w:szCs w:val="28"/>
        </w:rPr>
      </w:pPr>
    </w:p>
    <w:p w:rsidR="00054BE5" w:rsidRPr="006B58DA" w:rsidRDefault="006B58DA" w:rsidP="006B58D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Наиболее аварийным днем недели является пятница (77 ДТП) и воскресенье     (72 ДТП). Наиболее аварийное время суток – период с 17.00</w:t>
      </w:r>
      <w:r>
        <w:rPr>
          <w:sz w:val="28"/>
          <w:szCs w:val="28"/>
        </w:rPr>
        <w:br/>
        <w:t>до 18.00 часов (64 ДТП).</w:t>
      </w:r>
    </w:p>
    <w:sectPr w:rsidR="00054BE5" w:rsidRPr="006B58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Vrinda">
    <w:altName w:val="Courier New"/>
    <w:panose1 w:val="00000400000000000000"/>
    <w:charset w:val="01"/>
    <w:family w:val="roman"/>
    <w:notTrueType/>
    <w:pitch w:val="variable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77438F"/>
    <w:multiLevelType w:val="hybridMultilevel"/>
    <w:tmpl w:val="E5684B38"/>
    <w:lvl w:ilvl="0" w:tplc="E3E41D26">
      <w:start w:val="1"/>
      <w:numFmt w:val="bullet"/>
      <w:lvlText w:val="-"/>
      <w:lvlJc w:val="left"/>
      <w:pPr>
        <w:ind w:left="928" w:hanging="360"/>
      </w:pPr>
      <w:rPr>
        <w:rFonts w:ascii="Vrinda" w:hAnsi="Vrinda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6B58DA"/>
    <w:rsid w:val="00054BE5"/>
    <w:rsid w:val="006B58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6B58DA"/>
    <w:rPr>
      <w:rFonts w:ascii="Calibri" w:eastAsia="Calibri" w:hAnsi="Calibri"/>
      <w:lang w:eastAsia="en-US"/>
    </w:rPr>
  </w:style>
  <w:style w:type="paragraph" w:styleId="a4">
    <w:name w:val="No Spacing"/>
    <w:link w:val="a3"/>
    <w:uiPriority w:val="1"/>
    <w:qFormat/>
    <w:rsid w:val="006B58DA"/>
    <w:pPr>
      <w:spacing w:after="0" w:line="240" w:lineRule="auto"/>
    </w:pPr>
    <w:rPr>
      <w:rFonts w:ascii="Calibri" w:eastAsia="Calibri" w:hAnsi="Calibri"/>
      <w:lang w:eastAsia="en-US"/>
    </w:rPr>
  </w:style>
  <w:style w:type="paragraph" w:customStyle="1" w:styleId="1">
    <w:name w:val="Стиль1"/>
    <w:basedOn w:val="a"/>
    <w:rsid w:val="006B58DA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418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271</Words>
  <Characters>1547</Characters>
  <Application>Microsoft Office Word</Application>
  <DocSecurity>0</DocSecurity>
  <Lines>12</Lines>
  <Paragraphs>3</Paragraphs>
  <ScaleCrop>false</ScaleCrop>
  <Company>Microsoft</Company>
  <LinksUpToDate>false</LinksUpToDate>
  <CharactersWithSpaces>1815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2018-11-07T14:04:00Z</dcterms:created>
  <dcterms:modified xsi:type="dcterms:W3CDTF">2018-11-07T14:04:00Z</dcterms:modified>
</cp:coreProperties>
</file>